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  <w:jc w:val="center"/>
      </w:pPr>
      <w:r>
        <w:rPr>
          <w:rFonts w:ascii="Arial" w:hAnsi="Arial" w:eastAsia="Arial"/>
          <w:b/>
          <w:i w:val="0"/>
          <w:color w:val="5B328C"/>
          <w:sz w:val="40"/>
        </w:rPr>
        <w:t>ПУБЛИЧНАЯ ОФЕРТА</w:t>
      </w:r>
    </w:p>
    <w:p>
      <w:pPr>
        <w:spacing w:after="200"/>
        <w:jc w:val="center"/>
      </w:pPr>
      <w:r>
        <w:rPr>
          <w:rFonts w:ascii="Arial" w:hAnsi="Arial" w:eastAsia="Arial"/>
          <w:b/>
          <w:i w:val="0"/>
          <w:color w:val="241A40"/>
          <w:sz w:val="22"/>
        </w:rPr>
        <w:t>на оказание физкультурно-оздоровительных услуг детям</w:t>
        <w:br/>
        <w:t>баскетбольным клубом «Алькор»</w:t>
      </w:r>
    </w:p>
    <w:p>
      <w:pPr>
        <w:pStyle w:val="Heading1"/>
      </w:pPr>
      <w:r>
        <w:t>1. Общие положения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1.1. Индивидуальный предприниматель Кармакских Галина Владимировна, именуемая далее «Исполнитель», предлагает дееспособному родителю, опекуну или иному законному представителю несовершеннолетнего, именуемому далее «Заказчик», заключить договор на оказание физкультурно-оздоровительных услуг на условиях настоящей публичной оферты.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1.2. Ребёнок, в интересах которого Заказчик оформляет заявку или заказ, является Потребителем услуг. Заказчик подтверждает полномочия законного представителя и достоверность предоставленных сведений.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1.3. Оферта разработана с учётом Гражданского кодекса Российской Федерации, Закона Российской Федерации «О защите прав потребителей» и Правил оказания физкультурно-оздоровительных услуг, утверждённых постановлением Правительства Российской Федерации от 30.01.2023 № 129.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1.4. Услуги включают групповые и индивидуальные занятия по баскетболу, общефизическую подготовку, игровые занятия и связанные физкультурные мероприятия. Услуги не являются реализацией образовательной программы; документы об образовании или квалификации не выдаются.</w:t>
      </w:r>
    </w:p>
    <w:p>
      <w:pPr>
        <w:pStyle w:val="Heading1"/>
      </w:pPr>
      <w:r>
        <w:t>2. Заключение договора и электронный акцепт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2.1. Оферта размещается на сайте клуба и предоставляется Заказчику до отправки заявки или оформления платного заказа.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2.2. При записи на бесплатную пробную тренировку акцептом Оферты являются совокупно: заполнение формы, проставление отдельной незаполненной заранее галочки о принятии Оферты и Правил посещения и отправка заявки. Договор в части бесплатной пробной тренировки считается заключённым с момента отправки формы.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2.3. Дата, время, филиал и группа для пробной тренировки согласовываются после обработки заявки. Подтверждение записи направляется Заказчику по телефону, через MAX, Telegram, ВКонтакте либо иным согласованным способом.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2.4. При приобретении платной услуги через Sport Priority или иную используемую Исполнителем систему акцептом являются проставление отдельной галочки о принятии Оферты, оформление заказа и внесение оплаты. Если платёж производится переводом или наличными после согласования заказа, договор в платной части считается заключённым с момента поступления оплаты Исполнителю.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2.5. Данные формы или заказа, дата и время, технические журналы, отметка о принятии Оферты, сведения Sport Priority, подтверждение оплаты и кассовый чек могут использоваться для подтверждения факта и условий заключения договора.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2.6. Согласие на обработку персональных данных, согласие на рекламные сообщения, согласие на использование изображения и иные самостоятельные волеизъявления оформляются отдельно и не объединяются с акцептом Оферты.</w:t>
      </w:r>
    </w:p>
    <w:p>
      <w:pPr>
        <w:pStyle w:val="Heading1"/>
      </w:pPr>
      <w:r>
        <w:t>3. Предмет и условия конкретной услуги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3.1. Исполнитель обязуется обеспечить оказание выбранных Заказчиком физкультурно-оздоровительных услуг, а Заказчик — принять и оплатить платные услуги в порядке, предусмотренном Офертой.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3.2. Вид услуги, возрастная группа, площадка, расписание, тренер при его указании, количество посещений, срок и стоимость показываются на сайте, в Sport Priority, в карточке услуги или подтверждении заказа и являются частью договора.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3.3. Актуальные адреса филиалов, расписание и состав групп публикуются на сайте клуба и в Sport Priority. Заказчик выбирает доступный филиал и группу при оформлении заявки или заказа.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3.4. Исполнитель вправе заменить тренера, изменить площадку или расписание либо объединить сопоставимые группы по объективным организационным причинам, предварительно уведомив Заказчика и сохранив оплаченный объём услуги. При существенном ухудшении условий Заказчик вправе отказаться от неоказанной части услуг.</w:t>
      </w:r>
    </w:p>
    <w:p>
      <w:pPr>
        <w:pStyle w:val="Heading1"/>
      </w:pPr>
      <w:r>
        <w:t>4. Стоимость услуг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5040"/>
        <w:gridCol w:w="2016"/>
        <w:gridCol w:w="2448"/>
      </w:tblGrid>
      <w:tr>
        <w:tc>
          <w:tcPr>
            <w:tcW w:type="dxa" w:w="3216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Услуга</w:t>
            </w:r>
          </w:p>
        </w:tc>
        <w:tc>
          <w:tcPr>
            <w:tcW w:type="dxa" w:w="3216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Количество</w:t>
            </w:r>
          </w:p>
        </w:tc>
        <w:tc>
          <w:tcPr>
            <w:tcW w:type="dxa" w:w="3216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Стоимость</w:t>
            </w:r>
          </w:p>
        </w:tc>
      </w:tr>
      <w:tr>
        <w:tc>
          <w:tcPr>
            <w:tcW w:type="dxa" w:w="504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Пробная тренировка</w:t>
            </w:r>
          </w:p>
        </w:tc>
        <w:tc>
          <w:tcPr>
            <w:tcW w:type="dxa" w:w="2016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1 занятие</w:t>
            </w:r>
          </w:p>
        </w:tc>
        <w:tc>
          <w:tcPr>
            <w:tcW w:type="dxa" w:w="2448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0 ₽</w:t>
            </w:r>
          </w:p>
        </w:tc>
      </w:tr>
      <w:tr>
        <w:tc>
          <w:tcPr>
            <w:tcW w:type="dxa" w:w="504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Разовое посещение</w:t>
            </w:r>
          </w:p>
        </w:tc>
        <w:tc>
          <w:tcPr>
            <w:tcW w:type="dxa" w:w="2016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1 занятие</w:t>
            </w:r>
          </w:p>
        </w:tc>
        <w:tc>
          <w:tcPr>
            <w:tcW w:type="dxa" w:w="2448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700 ₽</w:t>
            </w:r>
          </w:p>
        </w:tc>
      </w:tr>
      <w:tr>
        <w:tc>
          <w:tcPr>
            <w:tcW w:type="dxa" w:w="504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Абонемент</w:t>
            </w:r>
          </w:p>
        </w:tc>
        <w:tc>
          <w:tcPr>
            <w:tcW w:type="dxa" w:w="2016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4 занятия</w:t>
            </w:r>
          </w:p>
        </w:tc>
        <w:tc>
          <w:tcPr>
            <w:tcW w:type="dxa" w:w="2448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2 400 ₽</w:t>
            </w:r>
          </w:p>
        </w:tc>
      </w:tr>
      <w:tr>
        <w:tc>
          <w:tcPr>
            <w:tcW w:type="dxa" w:w="504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Абонемент</w:t>
            </w:r>
          </w:p>
        </w:tc>
        <w:tc>
          <w:tcPr>
            <w:tcW w:type="dxa" w:w="2016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8 занятий</w:t>
            </w:r>
          </w:p>
        </w:tc>
        <w:tc>
          <w:tcPr>
            <w:tcW w:type="dxa" w:w="2448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4 500 ₽</w:t>
            </w:r>
          </w:p>
        </w:tc>
      </w:tr>
      <w:tr>
        <w:tc>
          <w:tcPr>
            <w:tcW w:type="dxa" w:w="504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Абонемент</w:t>
            </w:r>
          </w:p>
        </w:tc>
        <w:tc>
          <w:tcPr>
            <w:tcW w:type="dxa" w:w="2016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12 занятий</w:t>
            </w:r>
          </w:p>
        </w:tc>
        <w:tc>
          <w:tcPr>
            <w:tcW w:type="dxa" w:w="2448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6 000 ₽</w:t>
            </w:r>
          </w:p>
        </w:tc>
      </w:tr>
    </w:tbl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4.1. Стоимость индивидуальных занятий, лагерей, сборов, турниров, выездов и иных самостоятельных мероприятий определяется в карточке соответствующей услуги или отдельном предложении до оплаты.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4.2. Исполнитель вправе изменять цены для новых заказов. Цена уже оплаченного заказа изменению не подлежит.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4.3. Скидки и акции применяются на условиях отдельных правил. Если иное прямо не указано, скидки не суммируются.</w:t>
      </w:r>
    </w:p>
    <w:p>
      <w:pPr>
        <w:pStyle w:val="Heading1"/>
      </w:pPr>
      <w:r>
        <w:t>5. Оплата и кассовый чек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5.1. Оплата принимается через Sport Priority, по платёжной ссылке, банковской картой или СБП при наличии соответствующего способа, переводом по номеру телефона или банковским реквизитам Исполнителя, а также наличными денежными средствами.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5.2. Перевод осуществляется только на реквизиты или номер телефона, сообщённые Исполнителем и принадлежащие ИП Кармакских Галине Владимировне. Переводы на личные карты тренеров и иных третьих лиц не принимаются.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5.3. При переводе Заказчик указывает назначение платежа и/или ФИО ребёнка, если это позволяет платёжный сервис.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5.4. Независимо от способа оплаты Исполнитель формирует и выдаёт или направляет Заказчику кассовый чек в установленном законом порядке. Банковская комиссия оплачивается в соответствии с условиями платёжного сервиса, если она показана Заказчику до оплаты.</w:t>
      </w:r>
    </w:p>
    <w:p>
      <w:pPr>
        <w:pStyle w:val="Heading1"/>
      </w:pPr>
      <w:r>
        <w:t>6. Срок абонемента, посещения и пропуски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6.1. Если в карточке услуги не установлен иной срок, абонемент действует 30 календарных дней с даты первого фактического посещения по нему.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6.2. Абонемент предоставляет право требовать оказания занятий в установленном объёме и сроке. Исполнитель резервирует место ребёнка в группе и обеспечивает готовность оказать услугу по расписанию.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6.3. Пропуск занятия по причинам Заказчика или ребёнка не возмещается, не отрабатывается и сам по себе не продлевает срок абонемента. Заказчик сохраняет право отказаться от договора в порядке раздела 11 Оферты.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6.4. При болезни ребёнка срок абонемента продлевается на количество календарных дней подтверждённой болезни, которые пришлись на период действия абонемента. Медицинская справка передаётся Исполнителю не позднее 10 календарных дней после окончания указанного в ней периода болезни.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6.5. Неиспользованный остаток занятий не переносится на новый абонемент, кроме продления срока в связи с подтверждённой болезнью.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6.6. Отменённое Исполнителем занятие переносится, восстанавливается на балансе либо компенсируется возвратом стоимости неоказанной части услуги.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6.7. Опоздание не продлевает занятие. Тренер вправе не допустить ребёнка при существенном опоздании, если пропущена обязательная разминка и участие может быть небезопасным.</w:t>
      </w:r>
    </w:p>
    <w:p>
      <w:pPr>
        <w:pStyle w:val="Heading1"/>
      </w:pPr>
      <w:r>
        <w:t>7. Права и обязанности Исполнителя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Исполнитель обязуется: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оказывать услуги безопасно, качественно и в согласованном объёме;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предоставлять достоверную информацию об услугах, цене, расписании и правилах;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обеспечивать возможность вызова скорой медицинской помощи и пользования аптечкой первой помощи;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уведомлять об изменениях через Sport Priority, телефон, MAX, Telegram, ВКонтакте или иной согласованный канал.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Исполнитель вправе не допустить ребёнка или приостановить его участие при признаках заболевания, известных противопоказаниях, отсутствии безопасной экипировки, нарушении обязательных требований тренера либо иной угрозе жизни, здоровью или имуществу.</w:t>
      </w:r>
    </w:p>
    <w:p>
      <w:pPr>
        <w:pStyle w:val="Heading1"/>
      </w:pPr>
      <w:r>
        <w:t>8. Права и обязанности Заказчика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Заказчик обязуется: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предоставлять достоверные данные и своевременно сообщать об их изменении;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сообщать о заболеваниях, аллергиях, травмах, ограничениях и противопоказаниях ребёнка;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обеспечить спортивную одежду, чистую сменную обувь, воду и своевременное прибытие;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ознакомить ребёнка с Правилами посещения и техникой безопасности;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своевременно забирать ребёнка либо оформить отдельное разрешение на самостоятельный уход или передачу уполномоченному лицу;</w:t>
      </w:r>
    </w:p>
    <w:p>
      <w:pPr>
        <w:numPr>
          <w:ilvl w:val="0"/>
          <w:numId w:val="10"/>
        </w:numPr>
        <w:spacing w:after="40"/>
      </w:pPr>
      <w:r>
        <w:rPr>
          <w:rFonts w:ascii="Arial" w:hAnsi="Arial" w:eastAsia="Arial"/>
          <w:b w:val="0"/>
          <w:i w:val="0"/>
          <w:color w:val="241A40"/>
          <w:sz w:val="20"/>
        </w:rPr>
        <w:t>не вмешиваться в тренировочный процесс без разрешения тренера.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Заказчик вправе получать информацию об услуге, обращаться с заявлениями и претензиями, требовать устранения недостатков и пользоваться иными правами, предусмотренными законодательством Российской Федерации.</w:t>
      </w:r>
    </w:p>
    <w:p>
      <w:pPr>
        <w:pStyle w:val="Heading1"/>
      </w:pPr>
      <w:r>
        <w:t>9. Медицинский допуск и безопасность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9.1. Заказчик предоставляет медицинскую справку о допуске ребёнка к занятиям баскетболом в течение 30 календарных дней с даты первого занятия. До её предоставления ребёнок может быть допущен при отсутствии явных признаков заболевания и на основании сообщённых Заказчиком сведений о здоровье.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9.2. Если справка не предоставлена в установленный срок, Исполнитель вправе приостановить допуск ребёнка до её получения.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9.3. Заказчик обязан до занятия сообщать об известных противопоказаниях и изменениях состояния здоровья. Сокрытие таких сведений может стать основанием для немедленного приостановления допуска, но не освобождает Исполнителя от ответственности, установленной законом.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9.4. При травме или резком ухудшении самочувствия Исполнитель прекращает участие ребёнка, оказывает первую помощь в пределах подготовки персонала, при необходимости вызывает скорую помощь и уведомляет Заказчика.</w:t>
      </w:r>
    </w:p>
    <w:p>
      <w:pPr>
        <w:pStyle w:val="Heading1"/>
      </w:pPr>
      <w:r>
        <w:t>10. Передача ребёнка и самостоятельный уход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10.1. Ответственность Исполнителя за организованный тренировочный процесс начинается с фактической передачи ребёнка тренеру в месте сбора и заканчивается после завершения занятия при передаче Заказчику, указанному им уполномоченному лицу либо при самостоятельном уходе ребёнка на основании отдельного разрешения законного представителя.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10.2. Заказчик обязан своевременно забрать ребёнка и сообщить Исполнителю об изменении порядка его передачи. Подробные условия устанавливаются Правилами посещения.</w:t>
      </w:r>
    </w:p>
    <w:p>
      <w:pPr>
        <w:pStyle w:val="Heading1"/>
      </w:pPr>
      <w:r>
        <w:t>11. Отказ от договора и возврат денежных средств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11.1. Заказчик вправе отказаться от договора в любое время при условии оплаты стоимости фактически оказанных услуг и документально подтверждённых фактически понесённых Исполнителем расходов, непосредственно связанных с исполнением конкретного заказа.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11.2. Заявление подаётся через предусмотренную на сайте форму, Sport Priority либо на электронную почту bkalkor@bk.ru. В заявлении указываются Заказчик, ребёнок, оплаченная услуга, дата и способ оплаты, требование и реквизиты, необходимые для идентификации платежа.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11.3. Возврат осуществляется тем же способом, которым была произведена оплата, если иное не согласовано сторонами и не препятствует возврату. Условия о полном запрете возврата или заранее установленном штрафе за отказ не применяются.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11.4. Требование о возврате рассматривается, а причитающаяся сумма возвращается в сроки, установленные законодательством Российской Федерации.</w:t>
      </w:r>
    </w:p>
    <w:p>
      <w:pPr>
        <w:pStyle w:val="Heading1"/>
      </w:pPr>
      <w:r>
        <w:t>12. Персональные данные, изображения и сообщения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12.1. Обработка персональных данных осуществляется в соответствии с опубликованной Политикой обработки персональных данных и отдельными согласиями субъектов.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12.2. Согласие на рекламные сообщения, фото- и видеосъёмку, публикацию изображения и обработку специальных категорий персональных данных оформляется отдельно, когда оно требуется. Отказ от рекламных сообщений и публикации изображения не является основанием для отказа в основной услуге.</w:t>
      </w:r>
    </w:p>
    <w:p>
      <w:pPr>
        <w:pStyle w:val="Heading1"/>
      </w:pPr>
      <w:r>
        <w:t>13. Ответственность и разрешение споров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13.1. Стороны несут ответственность в соответствии с законодательством Российской Федерации. Исполнитель не отвечает за последствия, возникшие исключительно из-за скрытых Заказчиком противопоказаний, нарушения ребёнком обязательных требований безопасности или действий третьих лиц, если Исполнитель принял необходимые и разумные меры предотвращения вреда.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13.2. Претензии принимаются по адресу Исполнителя или на email bkalkor@bk.ru. Электронное обращение признаётся допустимым способом предъявления претензии.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13.3. Споры разрешаются путём переговоров, направления претензии или в судебном порядке. Настоящая Оферта не ограничивает право потребителя обращаться в государственные органы и выбирать подсудность в случаях, предусмотренных законом.</w:t>
      </w:r>
    </w:p>
    <w:p>
      <w:pPr>
        <w:pStyle w:val="Heading1"/>
      </w:pPr>
      <w:r>
        <w:t>14. Действие и изменение Оферты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14.1. Оферта действует с момента публикации на сайте до её отзыва или замены. К конкретной заявке и оплаченному заказу применяются условия, с которыми Заказчик согласился при отправке формы или оплате.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0"/>
        </w:rPr>
        <w:t>14.2. Изменённые условия применяются к новым заявкам и заказам после их публикации и не могут уменьшать уже оплаченный объём услуг без согласия Заказчика.</w:t>
      </w:r>
    </w:p>
    <w:p>
      <w:pPr>
        <w:pStyle w:val="Heading1"/>
      </w:pPr>
      <w:r>
        <w:t>15. Реквизиты Исполнителя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4824"/>
        <w:gridCol w:w="4824"/>
      </w:tblGrid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Исполнитель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Индивидуальный предприниматель Кармакских Галина Владимировна</w:t>
            </w:r>
          </w:p>
        </w:tc>
      </w:tr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ИНН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720307661901</w:t>
            </w:r>
          </w:p>
        </w:tc>
      </w:tr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ОГРНИП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326723200076099</w:t>
            </w:r>
          </w:p>
        </w:tc>
      </w:tr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Адрес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625053, Россия, Тюменская область, г. Тюмень, ул. Космонавтов, д. 6, корп. 1, кв. 11</w:t>
            </w:r>
          </w:p>
        </w:tc>
      </w:tr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Email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bkalkor@bk.ru</w:t>
            </w:r>
          </w:p>
        </w:tc>
      </w:tr>
      <w:tr>
        <w:tc>
          <w:tcPr>
            <w:tcW w:type="dxa" w:w="2304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Телефон</w:t>
            </w:r>
          </w:p>
        </w:tc>
        <w:tc>
          <w:tcPr>
            <w:tcW w:type="dxa" w:w="7200"/>
            <w:vAlign w:val="center"/>
            <w:tcMar>
              <w:top w:w="55" w:type="dxa"/>
              <w:bottom w:w="55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+7 (922) 475-44-62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296" w:bottom="936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ind w:left="430" w:hanging="2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41A4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5B328C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5B32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БК Алькор</dc:title>
  <dc:subject>Физкультурно-оздоровительные услуги детям</dc:subject>
  <dc:creator>ИП Кармакских Галина Владимировна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